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BD" w:rsidRPr="00CD06B0" w:rsidRDefault="008A54BD" w:rsidP="00DB702E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cs="Garamond"/>
          <w:b/>
          <w:sz w:val="20"/>
          <w:szCs w:val="32"/>
        </w:rPr>
      </w:pPr>
      <w:r w:rsidRPr="00CD06B0">
        <w:rPr>
          <w:rFonts w:cs="Garamond"/>
          <w:b/>
          <w:sz w:val="20"/>
          <w:szCs w:val="26"/>
        </w:rPr>
        <w:t>Université Paris-Diderot</w:t>
      </w:r>
      <w:r w:rsidRPr="00CD06B0">
        <w:rPr>
          <w:rFonts w:cs="Garamond"/>
          <w:b/>
          <w:sz w:val="20"/>
          <w:szCs w:val="32"/>
        </w:rPr>
        <w:t xml:space="preserve"> – </w:t>
      </w:r>
      <w:r w:rsidRPr="00CD06B0">
        <w:rPr>
          <w:rFonts w:cs="Garamond"/>
          <w:sz w:val="20"/>
          <w:szCs w:val="26"/>
        </w:rPr>
        <w:t>Grands Moulins</w:t>
      </w:r>
      <w:r w:rsidRPr="00CD06B0">
        <w:rPr>
          <w:rFonts w:cs="Garamond"/>
          <w:b/>
          <w:sz w:val="20"/>
          <w:szCs w:val="32"/>
        </w:rPr>
        <w:t xml:space="preserve"> – </w:t>
      </w:r>
      <w:r w:rsidRPr="00CD06B0">
        <w:rPr>
          <w:rFonts w:cs="Garamond"/>
          <w:sz w:val="20"/>
          <w:szCs w:val="26"/>
        </w:rPr>
        <w:t>5-7, rue Thomas Mann</w:t>
      </w:r>
    </w:p>
    <w:p w:rsidR="008A54BD" w:rsidRPr="00CD06B0" w:rsidRDefault="008A54BD" w:rsidP="00DB702E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cs="Garamond"/>
          <w:sz w:val="20"/>
          <w:szCs w:val="26"/>
        </w:rPr>
      </w:pPr>
      <w:r w:rsidRPr="00CD06B0">
        <w:rPr>
          <w:rFonts w:cs="Garamond"/>
          <w:b/>
          <w:sz w:val="20"/>
          <w:szCs w:val="26"/>
        </w:rPr>
        <w:t>Salle Pierre Albouy</w:t>
      </w:r>
      <w:r w:rsidRPr="00CD06B0">
        <w:rPr>
          <w:rFonts w:cs="Garamond"/>
          <w:b/>
          <w:sz w:val="20"/>
          <w:szCs w:val="32"/>
        </w:rPr>
        <w:t xml:space="preserve"> – </w:t>
      </w:r>
      <w:r w:rsidRPr="00CD06B0">
        <w:rPr>
          <w:rFonts w:cs="Garamond"/>
          <w:sz w:val="20"/>
          <w:szCs w:val="26"/>
        </w:rPr>
        <w:t>Bât. C – 6</w:t>
      </w:r>
      <w:r w:rsidRPr="00CD06B0">
        <w:rPr>
          <w:rFonts w:cs="Garamond"/>
          <w:sz w:val="20"/>
          <w:szCs w:val="22"/>
          <w:vertAlign w:val="superscript"/>
        </w:rPr>
        <w:t>e</w:t>
      </w:r>
      <w:r w:rsidRPr="00CD06B0">
        <w:rPr>
          <w:rFonts w:cs="Garamond"/>
          <w:sz w:val="20"/>
          <w:szCs w:val="26"/>
        </w:rPr>
        <w:t xml:space="preserve"> étage</w:t>
      </w:r>
    </w:p>
    <w:p w:rsidR="008A54BD" w:rsidRPr="00CD06B0" w:rsidRDefault="008A54BD" w:rsidP="00DB702E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cs="Garamond"/>
          <w:b/>
          <w:szCs w:val="32"/>
        </w:rPr>
      </w:pPr>
    </w:p>
    <w:p w:rsidR="008A54BD" w:rsidRPr="00CD06B0" w:rsidRDefault="008A54BD" w:rsidP="00BC1086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cs="Garamond"/>
          <w:b/>
          <w:szCs w:val="32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1pt;margin-top:.2pt;width:340pt;height:473pt;z-index:-251658240">
            <v:imagedata r:id="rId4" o:title="" chromakey="white" gain="19661f" blacklevel="22938f"/>
          </v:shape>
        </w:pict>
      </w:r>
      <w:r>
        <w:rPr>
          <w:rFonts w:cs="Garamond"/>
          <w:b/>
          <w:szCs w:val="32"/>
        </w:rPr>
        <w:tab/>
      </w:r>
      <w:r>
        <w:rPr>
          <w:rFonts w:cs="Garamond"/>
          <w:b/>
          <w:szCs w:val="32"/>
        </w:rPr>
        <w:tab/>
      </w:r>
      <w:r>
        <w:rPr>
          <w:rFonts w:cs="Garamond"/>
          <w:b/>
          <w:szCs w:val="32"/>
        </w:rPr>
        <w:tab/>
      </w:r>
      <w:r>
        <w:rPr>
          <w:rFonts w:cs="Garamond"/>
          <w:b/>
          <w:szCs w:val="32"/>
        </w:rPr>
        <w:tab/>
      </w:r>
      <w:r>
        <w:rPr>
          <w:rFonts w:cs="Garamond"/>
          <w:b/>
          <w:szCs w:val="32"/>
        </w:rPr>
        <w:tab/>
      </w:r>
      <w:r>
        <w:rPr>
          <w:noProof/>
          <w:lang w:eastAsia="fr-FR"/>
        </w:rPr>
        <w:tab/>
      </w:r>
      <w:r>
        <w:rPr>
          <w:rFonts w:cs="Garamond"/>
          <w:b/>
          <w:szCs w:val="32"/>
        </w:rPr>
        <w:tab/>
      </w:r>
      <w:r>
        <w:rPr>
          <w:rFonts w:cs="Garamond"/>
          <w:b/>
          <w:szCs w:val="32"/>
        </w:rPr>
        <w:tab/>
      </w:r>
      <w:r>
        <w:rPr>
          <w:rFonts w:cs="Garamond"/>
          <w:b/>
          <w:szCs w:val="32"/>
        </w:rPr>
        <w:tab/>
      </w:r>
      <w:r>
        <w:rPr>
          <w:rFonts w:cs="Garamond"/>
          <w:b/>
          <w:szCs w:val="32"/>
        </w:rPr>
        <w:tab/>
      </w:r>
      <w:r>
        <w:rPr>
          <w:rFonts w:cs="Garamond"/>
          <w:b/>
          <w:szCs w:val="32"/>
        </w:rPr>
        <w:tab/>
      </w:r>
      <w:r>
        <w:rPr>
          <w:noProof/>
          <w:lang w:eastAsia="fr-FR"/>
        </w:rPr>
        <w:tab/>
      </w:r>
    </w:p>
    <w:p w:rsidR="008A54BD" w:rsidRDefault="008A54BD" w:rsidP="009C62D2">
      <w:pPr>
        <w:spacing w:after="0"/>
        <w:contextualSpacing/>
        <w:jc w:val="center"/>
        <w:rPr>
          <w:b/>
          <w:sz w:val="32"/>
        </w:rPr>
      </w:pPr>
    </w:p>
    <w:p w:rsidR="008A54BD" w:rsidRPr="00CD06B0" w:rsidRDefault="008A54BD" w:rsidP="009C62D2">
      <w:pPr>
        <w:spacing w:after="0"/>
        <w:contextualSpacing/>
        <w:jc w:val="center"/>
        <w:rPr>
          <w:b/>
          <w:sz w:val="32"/>
        </w:rPr>
      </w:pPr>
      <w:r w:rsidRPr="00CD06B0">
        <w:rPr>
          <w:b/>
          <w:sz w:val="32"/>
        </w:rPr>
        <w:t>« Le phénomène oral »</w:t>
      </w:r>
    </w:p>
    <w:p w:rsidR="008A54BD" w:rsidRPr="00CD06B0" w:rsidRDefault="008A54BD" w:rsidP="009C62D2">
      <w:pPr>
        <w:spacing w:after="0"/>
        <w:contextualSpacing/>
        <w:jc w:val="center"/>
        <w:rPr>
          <w:b/>
          <w:sz w:val="32"/>
        </w:rPr>
      </w:pPr>
    </w:p>
    <w:p w:rsidR="008A54BD" w:rsidRPr="00CD06B0" w:rsidRDefault="008A54BD" w:rsidP="009C62D2">
      <w:pPr>
        <w:spacing w:after="0"/>
        <w:contextualSpacing/>
        <w:jc w:val="center"/>
        <w:rPr>
          <w:b/>
          <w:sz w:val="28"/>
        </w:rPr>
      </w:pPr>
      <w:r w:rsidRPr="00CD06B0">
        <w:rPr>
          <w:b/>
          <w:sz w:val="28"/>
        </w:rPr>
        <w:t>Dynamiques de la parole balzacienne</w:t>
      </w:r>
    </w:p>
    <w:p w:rsidR="008A54BD" w:rsidRPr="00CD06B0" w:rsidRDefault="008A54BD" w:rsidP="009C62D2">
      <w:pPr>
        <w:spacing w:after="0"/>
        <w:contextualSpacing/>
        <w:rPr>
          <w:b/>
          <w:sz w:val="28"/>
        </w:rPr>
      </w:pPr>
    </w:p>
    <w:p w:rsidR="008A54BD" w:rsidRPr="00CD06B0" w:rsidRDefault="008A54BD" w:rsidP="009C62D2">
      <w:pPr>
        <w:spacing w:after="0"/>
        <w:contextualSpacing/>
        <w:jc w:val="center"/>
        <w:rPr>
          <w:b/>
        </w:rPr>
      </w:pPr>
      <w:r w:rsidRPr="00CD06B0">
        <w:rPr>
          <w:b/>
        </w:rPr>
        <w:t>Journée d’études du 19 juin 2015</w:t>
      </w:r>
    </w:p>
    <w:p w:rsidR="008A54BD" w:rsidRPr="00CD06B0" w:rsidRDefault="008A54BD" w:rsidP="009C62D2">
      <w:pPr>
        <w:spacing w:after="0"/>
        <w:contextualSpacing/>
        <w:rPr>
          <w:b/>
        </w:rPr>
      </w:pPr>
    </w:p>
    <w:p w:rsidR="008A54BD" w:rsidRPr="00CD06B0" w:rsidRDefault="008A54BD" w:rsidP="009C62D2">
      <w:pPr>
        <w:spacing w:after="0"/>
        <w:contextualSpacing/>
        <w:rPr>
          <w:b/>
        </w:rPr>
      </w:pPr>
    </w:p>
    <w:p w:rsidR="008A54BD" w:rsidRPr="00CD06B0" w:rsidRDefault="008A54BD" w:rsidP="009C62D2">
      <w:pPr>
        <w:spacing w:after="0"/>
        <w:contextualSpacing/>
        <w:rPr>
          <w:b/>
        </w:rPr>
      </w:pPr>
    </w:p>
    <w:p w:rsidR="008A54BD" w:rsidRPr="00CD06B0" w:rsidRDefault="008A54BD" w:rsidP="00DB702E">
      <w:pPr>
        <w:spacing w:after="0"/>
        <w:contextualSpacing/>
        <w:jc w:val="center"/>
        <w:rPr>
          <w:b/>
          <w:i/>
          <w:sz w:val="22"/>
        </w:rPr>
      </w:pPr>
      <w:r w:rsidRPr="00CD06B0">
        <w:rPr>
          <w:b/>
          <w:i/>
          <w:sz w:val="22"/>
        </w:rPr>
        <w:t>9h – Ouverture du colloque (José-Luis Diaz)</w:t>
      </w:r>
    </w:p>
    <w:p w:rsidR="008A54BD" w:rsidRPr="00CD06B0" w:rsidRDefault="008A54BD" w:rsidP="009C62D2">
      <w:pPr>
        <w:spacing w:after="0"/>
        <w:contextualSpacing/>
        <w:rPr>
          <w:b/>
          <w:sz w:val="22"/>
        </w:rPr>
      </w:pPr>
    </w:p>
    <w:p w:rsidR="008A54BD" w:rsidRPr="00CD06B0" w:rsidRDefault="008A54BD" w:rsidP="009C62D2">
      <w:pPr>
        <w:spacing w:after="0"/>
        <w:contextualSpacing/>
        <w:rPr>
          <w:b/>
          <w:sz w:val="22"/>
        </w:rPr>
      </w:pPr>
      <w:r w:rsidRPr="00CD06B0">
        <w:rPr>
          <w:b/>
          <w:sz w:val="22"/>
        </w:rPr>
        <w:t xml:space="preserve">Séance 1 – Héritages, échos et détournements </w:t>
      </w:r>
      <w:r w:rsidRPr="00CD06B0">
        <w:rPr>
          <w:sz w:val="22"/>
        </w:rPr>
        <w:t>(présidée par</w:t>
      </w:r>
      <w:r w:rsidRPr="00CD06B0">
        <w:rPr>
          <w:b/>
          <w:sz w:val="22"/>
        </w:rPr>
        <w:t xml:space="preserve"> Nathalie Preiss</w:t>
      </w:r>
      <w:r w:rsidRPr="00CD06B0">
        <w:rPr>
          <w:sz w:val="22"/>
        </w:rPr>
        <w:t>)</w:t>
      </w:r>
    </w:p>
    <w:p w:rsidR="008A54BD" w:rsidRPr="00CD06B0" w:rsidRDefault="008A54BD" w:rsidP="009C62D2">
      <w:pPr>
        <w:spacing w:after="0"/>
        <w:contextualSpacing/>
        <w:rPr>
          <w:b/>
          <w:sz w:val="22"/>
        </w:rPr>
      </w:pPr>
    </w:p>
    <w:tbl>
      <w:tblPr>
        <w:tblW w:w="0" w:type="auto"/>
        <w:tblInd w:w="567" w:type="dxa"/>
        <w:tblLook w:val="00BF"/>
      </w:tblPr>
      <w:tblGrid>
        <w:gridCol w:w="959"/>
        <w:gridCol w:w="7754"/>
      </w:tblGrid>
      <w:tr w:rsidR="008A54BD" w:rsidRPr="00590EB3" w:rsidTr="00590EB3">
        <w:tc>
          <w:tcPr>
            <w:tcW w:w="959" w:type="dxa"/>
          </w:tcPr>
          <w:p w:rsidR="008A54BD" w:rsidRPr="00590EB3" w:rsidRDefault="008A54BD" w:rsidP="00590EB3">
            <w:pPr>
              <w:tabs>
                <w:tab w:val="left" w:pos="567"/>
              </w:tabs>
              <w:spacing w:after="0"/>
              <w:contextualSpacing/>
              <w:jc w:val="both"/>
              <w:rPr>
                <w:rFonts w:cs="Helvetica"/>
                <w:b/>
              </w:rPr>
            </w:pPr>
            <w:r w:rsidRPr="00590EB3">
              <w:rPr>
                <w:rFonts w:cs="Helvetica"/>
                <w:b/>
                <w:sz w:val="22"/>
              </w:rPr>
              <w:t>9h15</w:t>
            </w:r>
          </w:p>
        </w:tc>
        <w:tc>
          <w:tcPr>
            <w:tcW w:w="7756" w:type="dxa"/>
          </w:tcPr>
          <w:p w:rsidR="008A54BD" w:rsidRPr="00590EB3" w:rsidRDefault="008A54BD" w:rsidP="00590EB3">
            <w:pPr>
              <w:tabs>
                <w:tab w:val="left" w:pos="567"/>
              </w:tabs>
              <w:spacing w:after="0"/>
              <w:contextualSpacing/>
              <w:jc w:val="both"/>
              <w:rPr>
                <w:b/>
              </w:rPr>
            </w:pPr>
            <w:r w:rsidRPr="00590EB3">
              <w:rPr>
                <w:b/>
                <w:sz w:val="22"/>
              </w:rPr>
              <w:t>Maxime Perret</w:t>
            </w:r>
            <w:r w:rsidRPr="00590EB3">
              <w:rPr>
                <w:rFonts w:cs="Helvetica"/>
                <w:sz w:val="22"/>
              </w:rPr>
              <w:t>, « Dynamique de la morale : la maxime balzacienne. »</w:t>
            </w:r>
          </w:p>
        </w:tc>
      </w:tr>
      <w:tr w:rsidR="008A54BD" w:rsidRPr="00590EB3" w:rsidTr="00590EB3">
        <w:tc>
          <w:tcPr>
            <w:tcW w:w="959" w:type="dxa"/>
          </w:tcPr>
          <w:p w:rsidR="008A54BD" w:rsidRPr="00590EB3" w:rsidRDefault="008A54BD" w:rsidP="00590EB3">
            <w:pPr>
              <w:tabs>
                <w:tab w:val="left" w:pos="567"/>
              </w:tabs>
              <w:spacing w:after="0"/>
              <w:contextualSpacing/>
              <w:jc w:val="both"/>
              <w:rPr>
                <w:rFonts w:cs="Helvetica"/>
                <w:b/>
              </w:rPr>
            </w:pPr>
            <w:r w:rsidRPr="00590EB3">
              <w:rPr>
                <w:rFonts w:cs="Helvetica"/>
                <w:b/>
                <w:sz w:val="22"/>
              </w:rPr>
              <w:t>9h40</w:t>
            </w:r>
          </w:p>
        </w:tc>
        <w:tc>
          <w:tcPr>
            <w:tcW w:w="7756" w:type="dxa"/>
          </w:tcPr>
          <w:p w:rsidR="008A54BD" w:rsidRPr="00590EB3" w:rsidRDefault="008A54BD" w:rsidP="00590EB3">
            <w:pPr>
              <w:tabs>
                <w:tab w:val="left" w:pos="567"/>
              </w:tabs>
              <w:spacing w:after="0"/>
              <w:contextualSpacing/>
              <w:jc w:val="both"/>
              <w:rPr>
                <w:b/>
              </w:rPr>
            </w:pPr>
            <w:r w:rsidRPr="00590EB3">
              <w:rPr>
                <w:rFonts w:cs="Helvetica"/>
                <w:b/>
                <w:sz w:val="22"/>
              </w:rPr>
              <w:t>Pierre Chartier</w:t>
            </w:r>
            <w:r w:rsidRPr="00590EB3">
              <w:rPr>
                <w:rFonts w:cs="Helvetica"/>
                <w:sz w:val="22"/>
              </w:rPr>
              <w:t>, « </w:t>
            </w:r>
            <w:r w:rsidRPr="00590EB3">
              <w:rPr>
                <w:rFonts w:cs="Helvetica"/>
                <w:i/>
                <w:iCs/>
                <w:sz w:val="22"/>
              </w:rPr>
              <w:t>Le Neveu de Rameau/La Maison Nucingen</w:t>
            </w:r>
            <w:r w:rsidRPr="00590EB3">
              <w:rPr>
                <w:rFonts w:cs="Helvetica"/>
                <w:iCs/>
                <w:sz w:val="22"/>
              </w:rPr>
              <w:t xml:space="preserve"> : les paradoxes de l'oralité. »</w:t>
            </w:r>
          </w:p>
        </w:tc>
      </w:tr>
      <w:tr w:rsidR="008A54BD" w:rsidRPr="00590EB3" w:rsidTr="00590EB3">
        <w:tc>
          <w:tcPr>
            <w:tcW w:w="959" w:type="dxa"/>
          </w:tcPr>
          <w:p w:rsidR="008A54BD" w:rsidRPr="00590EB3" w:rsidRDefault="008A54BD" w:rsidP="00590EB3">
            <w:pPr>
              <w:tabs>
                <w:tab w:val="left" w:pos="567"/>
              </w:tabs>
              <w:spacing w:after="0"/>
              <w:contextualSpacing/>
              <w:jc w:val="both"/>
              <w:rPr>
                <w:rFonts w:cs="Helvetica"/>
                <w:b/>
              </w:rPr>
            </w:pPr>
            <w:r w:rsidRPr="00590EB3">
              <w:rPr>
                <w:rFonts w:cs="Helvetica"/>
                <w:b/>
                <w:sz w:val="22"/>
              </w:rPr>
              <w:t xml:space="preserve">10h05 </w:t>
            </w:r>
          </w:p>
        </w:tc>
        <w:tc>
          <w:tcPr>
            <w:tcW w:w="7756" w:type="dxa"/>
          </w:tcPr>
          <w:p w:rsidR="008A54BD" w:rsidRPr="00590EB3" w:rsidRDefault="008A54BD" w:rsidP="00590EB3">
            <w:pPr>
              <w:tabs>
                <w:tab w:val="left" w:pos="567"/>
              </w:tabs>
              <w:spacing w:after="0"/>
              <w:contextualSpacing/>
              <w:jc w:val="both"/>
              <w:rPr>
                <w:szCs w:val="32"/>
              </w:rPr>
            </w:pPr>
            <w:r w:rsidRPr="00590EB3">
              <w:rPr>
                <w:b/>
                <w:sz w:val="22"/>
              </w:rPr>
              <w:t>Vincent Bierce</w:t>
            </w:r>
            <w:r w:rsidRPr="00590EB3">
              <w:rPr>
                <w:sz w:val="22"/>
              </w:rPr>
              <w:t xml:space="preserve">, </w:t>
            </w:r>
            <w:r w:rsidRPr="00590EB3">
              <w:rPr>
                <w:rFonts w:cs="Calibri"/>
                <w:sz w:val="22"/>
                <w:szCs w:val="32"/>
              </w:rPr>
              <w:t>« </w:t>
            </w:r>
            <w:r w:rsidRPr="00590EB3">
              <w:rPr>
                <w:sz w:val="22"/>
                <w:szCs w:val="32"/>
              </w:rPr>
              <w:t>Le sermon balzacien, ou comment ne pas écrire le prêche. »</w:t>
            </w:r>
          </w:p>
        </w:tc>
      </w:tr>
      <w:tr w:rsidR="008A54BD" w:rsidRPr="00590EB3" w:rsidTr="00590EB3">
        <w:tc>
          <w:tcPr>
            <w:tcW w:w="959" w:type="dxa"/>
          </w:tcPr>
          <w:p w:rsidR="008A54BD" w:rsidRPr="00590EB3" w:rsidRDefault="008A54BD" w:rsidP="00590EB3">
            <w:pPr>
              <w:tabs>
                <w:tab w:val="left" w:pos="567"/>
              </w:tabs>
              <w:spacing w:after="0"/>
              <w:contextualSpacing/>
              <w:jc w:val="both"/>
              <w:rPr>
                <w:b/>
              </w:rPr>
            </w:pPr>
            <w:r w:rsidRPr="00590EB3">
              <w:rPr>
                <w:b/>
                <w:sz w:val="22"/>
              </w:rPr>
              <w:t>10h30</w:t>
            </w:r>
          </w:p>
        </w:tc>
        <w:tc>
          <w:tcPr>
            <w:tcW w:w="7756" w:type="dxa"/>
          </w:tcPr>
          <w:p w:rsidR="008A54BD" w:rsidRPr="00590EB3" w:rsidRDefault="008A54BD" w:rsidP="00590EB3">
            <w:pPr>
              <w:tabs>
                <w:tab w:val="left" w:pos="567"/>
              </w:tabs>
              <w:spacing w:after="0"/>
              <w:contextualSpacing/>
              <w:jc w:val="both"/>
            </w:pPr>
            <w:r w:rsidRPr="00590EB3">
              <w:rPr>
                <w:b/>
                <w:sz w:val="22"/>
              </w:rPr>
              <w:t xml:space="preserve"> </w:t>
            </w:r>
            <w:r w:rsidRPr="00590EB3">
              <w:rPr>
                <w:sz w:val="22"/>
              </w:rPr>
              <w:t>Discussion et pause</w:t>
            </w:r>
          </w:p>
        </w:tc>
      </w:tr>
    </w:tbl>
    <w:p w:rsidR="008A54BD" w:rsidRPr="00CD06B0" w:rsidRDefault="008A54BD" w:rsidP="009C62D2">
      <w:pPr>
        <w:spacing w:after="0"/>
        <w:contextualSpacing/>
        <w:rPr>
          <w:b/>
          <w:sz w:val="22"/>
        </w:rPr>
      </w:pPr>
    </w:p>
    <w:p w:rsidR="008A54BD" w:rsidRPr="00CD06B0" w:rsidRDefault="008A54BD" w:rsidP="00C10131">
      <w:pPr>
        <w:spacing w:after="0"/>
        <w:contextualSpacing/>
        <w:jc w:val="both"/>
        <w:rPr>
          <w:sz w:val="22"/>
        </w:rPr>
      </w:pPr>
      <w:r w:rsidRPr="00CD06B0">
        <w:rPr>
          <w:b/>
          <w:sz w:val="22"/>
        </w:rPr>
        <w:t xml:space="preserve">Séance 2 – Eclats de paroles </w:t>
      </w:r>
      <w:r w:rsidRPr="00CD06B0">
        <w:rPr>
          <w:sz w:val="22"/>
        </w:rPr>
        <w:t xml:space="preserve">(présidée par </w:t>
      </w:r>
      <w:r w:rsidRPr="00CD06B0">
        <w:rPr>
          <w:b/>
          <w:sz w:val="22"/>
        </w:rPr>
        <w:t>Philippe Hamon</w:t>
      </w:r>
      <w:r w:rsidRPr="00CD06B0">
        <w:rPr>
          <w:sz w:val="22"/>
        </w:rPr>
        <w:t>)</w:t>
      </w:r>
    </w:p>
    <w:p w:rsidR="008A54BD" w:rsidRPr="00CD06B0" w:rsidRDefault="008A54BD" w:rsidP="00C10131">
      <w:pPr>
        <w:spacing w:after="0"/>
        <w:contextualSpacing/>
        <w:jc w:val="both"/>
        <w:rPr>
          <w:b/>
          <w:sz w:val="22"/>
        </w:rPr>
      </w:pPr>
    </w:p>
    <w:tbl>
      <w:tblPr>
        <w:tblW w:w="0" w:type="auto"/>
        <w:tblInd w:w="567" w:type="dxa"/>
        <w:tblLook w:val="00BF"/>
      </w:tblPr>
      <w:tblGrid>
        <w:gridCol w:w="959"/>
        <w:gridCol w:w="7754"/>
      </w:tblGrid>
      <w:tr w:rsidR="008A54BD" w:rsidRPr="00590EB3" w:rsidTr="00590EB3">
        <w:tc>
          <w:tcPr>
            <w:tcW w:w="959" w:type="dxa"/>
          </w:tcPr>
          <w:p w:rsidR="008A54BD" w:rsidRPr="00590EB3" w:rsidRDefault="008A54BD" w:rsidP="00590EB3">
            <w:pPr>
              <w:spacing w:after="0"/>
              <w:contextualSpacing/>
              <w:jc w:val="both"/>
              <w:rPr>
                <w:b/>
              </w:rPr>
            </w:pPr>
            <w:r w:rsidRPr="00590EB3">
              <w:rPr>
                <w:b/>
                <w:sz w:val="22"/>
              </w:rPr>
              <w:t>11h</w:t>
            </w:r>
          </w:p>
        </w:tc>
        <w:tc>
          <w:tcPr>
            <w:tcW w:w="7756" w:type="dxa"/>
          </w:tcPr>
          <w:p w:rsidR="008A54BD" w:rsidRPr="00590EB3" w:rsidRDefault="008A54BD" w:rsidP="00590EB3">
            <w:pPr>
              <w:spacing w:after="0"/>
              <w:contextualSpacing/>
              <w:jc w:val="both"/>
            </w:pPr>
            <w:r w:rsidRPr="00590EB3">
              <w:rPr>
                <w:b/>
                <w:sz w:val="22"/>
              </w:rPr>
              <w:t>Kaoru Hakata</w:t>
            </w:r>
            <w:r w:rsidRPr="00590EB3">
              <w:rPr>
                <w:sz w:val="22"/>
              </w:rPr>
              <w:t>, « </w:t>
            </w:r>
            <w:r w:rsidRPr="00590EB3">
              <w:rPr>
                <w:rFonts w:cs="Helvetica"/>
                <w:sz w:val="22"/>
              </w:rPr>
              <w:t>Interpréter la polyphonie dissonante - la lecture des rumeurs dans les romans de Balzac. »</w:t>
            </w:r>
          </w:p>
        </w:tc>
      </w:tr>
      <w:tr w:rsidR="008A54BD" w:rsidRPr="00590EB3" w:rsidTr="00590EB3">
        <w:tc>
          <w:tcPr>
            <w:tcW w:w="959" w:type="dxa"/>
          </w:tcPr>
          <w:p w:rsidR="008A54BD" w:rsidRPr="00590EB3" w:rsidRDefault="008A54BD" w:rsidP="00590EB3">
            <w:pPr>
              <w:spacing w:after="0"/>
              <w:contextualSpacing/>
              <w:jc w:val="both"/>
              <w:rPr>
                <w:b/>
              </w:rPr>
            </w:pPr>
            <w:r w:rsidRPr="00590EB3">
              <w:rPr>
                <w:b/>
                <w:sz w:val="22"/>
              </w:rPr>
              <w:t>11h25</w:t>
            </w:r>
          </w:p>
        </w:tc>
        <w:tc>
          <w:tcPr>
            <w:tcW w:w="7756" w:type="dxa"/>
          </w:tcPr>
          <w:p w:rsidR="008A54BD" w:rsidRPr="00590EB3" w:rsidRDefault="008A54BD" w:rsidP="00590EB3">
            <w:pPr>
              <w:spacing w:after="0"/>
              <w:contextualSpacing/>
              <w:jc w:val="both"/>
              <w:rPr>
                <w:szCs w:val="38"/>
              </w:rPr>
            </w:pPr>
            <w:r w:rsidRPr="00590EB3">
              <w:rPr>
                <w:b/>
                <w:sz w:val="22"/>
              </w:rPr>
              <w:t>Laélia Véron</w:t>
            </w:r>
            <w:r w:rsidRPr="00590EB3">
              <w:rPr>
                <w:sz w:val="22"/>
              </w:rPr>
              <w:t xml:space="preserve">, </w:t>
            </w:r>
            <w:r w:rsidRPr="00590EB3">
              <w:rPr>
                <w:rFonts w:cs="Calibri"/>
                <w:sz w:val="22"/>
                <w:szCs w:val="32"/>
              </w:rPr>
              <w:t xml:space="preserve">« Discours spirituels, classes sociales et stratégies dans </w:t>
            </w:r>
            <w:r w:rsidRPr="00590EB3">
              <w:rPr>
                <w:rFonts w:cs="Calibri"/>
                <w:i/>
                <w:iCs/>
                <w:sz w:val="22"/>
                <w:szCs w:val="32"/>
              </w:rPr>
              <w:t>La Vieille Fille</w:t>
            </w:r>
            <w:r w:rsidRPr="00590EB3">
              <w:rPr>
                <w:rFonts w:cs="Calibri"/>
                <w:sz w:val="22"/>
                <w:szCs w:val="32"/>
              </w:rPr>
              <w:t xml:space="preserve"> de Balzac. »</w:t>
            </w:r>
          </w:p>
        </w:tc>
      </w:tr>
      <w:tr w:rsidR="008A54BD" w:rsidRPr="00590EB3" w:rsidTr="00590EB3">
        <w:tc>
          <w:tcPr>
            <w:tcW w:w="959" w:type="dxa"/>
          </w:tcPr>
          <w:p w:rsidR="008A54BD" w:rsidRPr="00590EB3" w:rsidRDefault="008A54BD" w:rsidP="00590EB3">
            <w:pPr>
              <w:spacing w:after="0"/>
              <w:contextualSpacing/>
              <w:jc w:val="both"/>
              <w:rPr>
                <w:b/>
              </w:rPr>
            </w:pPr>
            <w:r w:rsidRPr="00590EB3">
              <w:rPr>
                <w:b/>
                <w:sz w:val="22"/>
              </w:rPr>
              <w:t>11h50</w:t>
            </w:r>
          </w:p>
        </w:tc>
        <w:tc>
          <w:tcPr>
            <w:tcW w:w="7756" w:type="dxa"/>
          </w:tcPr>
          <w:p w:rsidR="008A54BD" w:rsidRPr="00590EB3" w:rsidRDefault="008A54BD" w:rsidP="00590EB3">
            <w:pPr>
              <w:spacing w:after="0"/>
              <w:contextualSpacing/>
              <w:jc w:val="both"/>
            </w:pPr>
            <w:r w:rsidRPr="00590EB3">
              <w:rPr>
                <w:sz w:val="22"/>
              </w:rPr>
              <w:t>Discussion</w:t>
            </w:r>
          </w:p>
        </w:tc>
      </w:tr>
    </w:tbl>
    <w:p w:rsidR="008A54BD" w:rsidRPr="00CD06B0" w:rsidRDefault="008A54BD" w:rsidP="009C62D2">
      <w:pPr>
        <w:spacing w:after="0"/>
        <w:contextualSpacing/>
        <w:jc w:val="both"/>
        <w:rPr>
          <w:b/>
          <w:sz w:val="22"/>
        </w:rPr>
      </w:pPr>
    </w:p>
    <w:p w:rsidR="008A54BD" w:rsidRPr="00CD06B0" w:rsidRDefault="008A54BD" w:rsidP="00DB702E">
      <w:pPr>
        <w:spacing w:after="0"/>
        <w:contextualSpacing/>
        <w:jc w:val="center"/>
        <w:rPr>
          <w:b/>
          <w:i/>
          <w:sz w:val="22"/>
        </w:rPr>
      </w:pPr>
      <w:r w:rsidRPr="00CD06B0">
        <w:rPr>
          <w:b/>
          <w:i/>
          <w:sz w:val="22"/>
        </w:rPr>
        <w:t>12h15 – Pause déjeuner</w:t>
      </w:r>
    </w:p>
    <w:p w:rsidR="008A54BD" w:rsidRPr="00CD06B0" w:rsidRDefault="008A54BD" w:rsidP="00DB702E">
      <w:pPr>
        <w:spacing w:after="0"/>
        <w:contextualSpacing/>
        <w:jc w:val="center"/>
        <w:rPr>
          <w:b/>
          <w:i/>
          <w:sz w:val="22"/>
        </w:rPr>
      </w:pPr>
    </w:p>
    <w:p w:rsidR="008A54BD" w:rsidRPr="00CD06B0" w:rsidRDefault="008A54BD" w:rsidP="009C62D2">
      <w:pPr>
        <w:spacing w:after="0"/>
        <w:contextualSpacing/>
        <w:jc w:val="both"/>
        <w:rPr>
          <w:b/>
          <w:sz w:val="22"/>
        </w:rPr>
      </w:pPr>
    </w:p>
    <w:p w:rsidR="008A54BD" w:rsidRPr="00CD06B0" w:rsidRDefault="008A54BD" w:rsidP="009C62D2">
      <w:pPr>
        <w:tabs>
          <w:tab w:val="left" w:pos="2375"/>
          <w:tab w:val="left" w:pos="11874"/>
          <w:tab w:val="left" w:pos="14220"/>
        </w:tabs>
        <w:spacing w:after="0"/>
        <w:contextualSpacing/>
        <w:jc w:val="both"/>
        <w:rPr>
          <w:b/>
          <w:sz w:val="22"/>
        </w:rPr>
      </w:pPr>
      <w:r w:rsidRPr="00CD06B0">
        <w:rPr>
          <w:b/>
          <w:sz w:val="22"/>
        </w:rPr>
        <w:t xml:space="preserve">Séance 3 – La parole, entre pouvoir, défiance et séduction </w:t>
      </w:r>
      <w:r w:rsidRPr="00CD06B0">
        <w:rPr>
          <w:sz w:val="22"/>
        </w:rPr>
        <w:t xml:space="preserve">(présidée par </w:t>
      </w:r>
      <w:r w:rsidRPr="00CD06B0">
        <w:rPr>
          <w:b/>
          <w:sz w:val="22"/>
        </w:rPr>
        <w:t>Chantal Massol</w:t>
      </w:r>
      <w:r w:rsidRPr="00CD06B0">
        <w:rPr>
          <w:sz w:val="22"/>
        </w:rPr>
        <w:t>)</w:t>
      </w:r>
    </w:p>
    <w:p w:rsidR="008A54BD" w:rsidRPr="00CD06B0" w:rsidRDefault="008A54BD" w:rsidP="009C62D2">
      <w:pPr>
        <w:tabs>
          <w:tab w:val="left" w:pos="2375"/>
          <w:tab w:val="left" w:pos="11874"/>
          <w:tab w:val="left" w:pos="14220"/>
        </w:tabs>
        <w:spacing w:after="0"/>
        <w:contextualSpacing/>
        <w:jc w:val="both"/>
        <w:rPr>
          <w:b/>
          <w:sz w:val="22"/>
        </w:rPr>
      </w:pPr>
    </w:p>
    <w:tbl>
      <w:tblPr>
        <w:tblW w:w="0" w:type="auto"/>
        <w:tblInd w:w="567" w:type="dxa"/>
        <w:tblLook w:val="00BF"/>
      </w:tblPr>
      <w:tblGrid>
        <w:gridCol w:w="959"/>
        <w:gridCol w:w="7754"/>
      </w:tblGrid>
      <w:tr w:rsidR="008A54BD" w:rsidRPr="00590EB3" w:rsidTr="00590EB3">
        <w:tc>
          <w:tcPr>
            <w:tcW w:w="959" w:type="dxa"/>
          </w:tcPr>
          <w:p w:rsidR="008A54BD" w:rsidRPr="00590EB3" w:rsidRDefault="008A54BD" w:rsidP="00590EB3">
            <w:pPr>
              <w:tabs>
                <w:tab w:val="left" w:pos="426"/>
                <w:tab w:val="left" w:pos="2375"/>
                <w:tab w:val="left" w:pos="11874"/>
                <w:tab w:val="left" w:pos="14220"/>
              </w:tabs>
              <w:spacing w:after="0"/>
              <w:contextualSpacing/>
              <w:jc w:val="both"/>
              <w:rPr>
                <w:b/>
              </w:rPr>
            </w:pPr>
            <w:r w:rsidRPr="00590EB3">
              <w:rPr>
                <w:b/>
                <w:sz w:val="22"/>
              </w:rPr>
              <w:t>14h00</w:t>
            </w:r>
          </w:p>
        </w:tc>
        <w:tc>
          <w:tcPr>
            <w:tcW w:w="7756" w:type="dxa"/>
          </w:tcPr>
          <w:p w:rsidR="008A54BD" w:rsidRPr="00590EB3" w:rsidRDefault="008A54BD" w:rsidP="00590EB3">
            <w:pPr>
              <w:tabs>
                <w:tab w:val="left" w:pos="426"/>
                <w:tab w:val="left" w:pos="2375"/>
                <w:tab w:val="left" w:pos="11874"/>
                <w:tab w:val="left" w:pos="14220"/>
              </w:tabs>
              <w:spacing w:after="0"/>
              <w:contextualSpacing/>
              <w:jc w:val="both"/>
              <w:rPr>
                <w:szCs w:val="38"/>
              </w:rPr>
            </w:pPr>
            <w:r w:rsidRPr="00590EB3">
              <w:rPr>
                <w:b/>
                <w:sz w:val="22"/>
              </w:rPr>
              <w:t>Régine Borderie</w:t>
            </w:r>
            <w:r w:rsidRPr="00590EB3">
              <w:rPr>
                <w:sz w:val="22"/>
              </w:rPr>
              <w:t xml:space="preserve">, </w:t>
            </w:r>
            <w:r w:rsidRPr="00590EB3">
              <w:rPr>
                <w:sz w:val="22"/>
                <w:szCs w:val="38"/>
              </w:rPr>
              <w:t xml:space="preserve">« Paroles de coquette. A propos de </w:t>
            </w:r>
            <w:r w:rsidRPr="00590EB3">
              <w:rPr>
                <w:i/>
                <w:iCs/>
                <w:sz w:val="22"/>
                <w:szCs w:val="38"/>
              </w:rPr>
              <w:t>La Duchesse de Langeais.</w:t>
            </w:r>
            <w:r w:rsidRPr="00590EB3">
              <w:rPr>
                <w:sz w:val="22"/>
                <w:szCs w:val="38"/>
              </w:rPr>
              <w:t> »</w:t>
            </w:r>
          </w:p>
        </w:tc>
      </w:tr>
      <w:tr w:rsidR="008A54BD" w:rsidRPr="00590EB3" w:rsidTr="00590EB3">
        <w:tc>
          <w:tcPr>
            <w:tcW w:w="959" w:type="dxa"/>
          </w:tcPr>
          <w:p w:rsidR="008A54BD" w:rsidRPr="00590EB3" w:rsidRDefault="008A54BD" w:rsidP="00590EB3">
            <w:pPr>
              <w:tabs>
                <w:tab w:val="left" w:pos="426"/>
              </w:tabs>
              <w:spacing w:after="0"/>
              <w:contextualSpacing/>
              <w:jc w:val="both"/>
              <w:rPr>
                <w:b/>
              </w:rPr>
            </w:pPr>
            <w:r w:rsidRPr="00590EB3">
              <w:rPr>
                <w:b/>
                <w:sz w:val="22"/>
              </w:rPr>
              <w:t>14h25</w:t>
            </w:r>
          </w:p>
        </w:tc>
        <w:tc>
          <w:tcPr>
            <w:tcW w:w="7756" w:type="dxa"/>
          </w:tcPr>
          <w:p w:rsidR="008A54BD" w:rsidRPr="00590EB3" w:rsidRDefault="008A54BD" w:rsidP="009F4D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Helvetica"/>
              </w:rPr>
            </w:pPr>
            <w:r w:rsidRPr="00590EB3">
              <w:rPr>
                <w:rFonts w:cs="Helvetica"/>
                <w:b/>
                <w:sz w:val="22"/>
              </w:rPr>
              <w:t>Florence Terrasse-Riou</w:t>
            </w:r>
            <w:r w:rsidRPr="00590EB3">
              <w:rPr>
                <w:rFonts w:cs="Helvetica"/>
                <w:sz w:val="22"/>
              </w:rPr>
              <w:t>, « La parole désenchantée : les trois manières de marier Hortense, ou le retour de l'inévaluable dans une société de défiance. »</w:t>
            </w:r>
          </w:p>
        </w:tc>
      </w:tr>
      <w:tr w:rsidR="008A54BD" w:rsidRPr="00590EB3" w:rsidTr="00590EB3">
        <w:tc>
          <w:tcPr>
            <w:tcW w:w="959" w:type="dxa"/>
          </w:tcPr>
          <w:p w:rsidR="008A54BD" w:rsidRPr="00590EB3" w:rsidRDefault="008A54BD" w:rsidP="00590EB3">
            <w:pPr>
              <w:tabs>
                <w:tab w:val="left" w:pos="426"/>
              </w:tabs>
              <w:spacing w:after="0"/>
              <w:contextualSpacing/>
              <w:jc w:val="both"/>
              <w:rPr>
                <w:b/>
              </w:rPr>
            </w:pPr>
            <w:r w:rsidRPr="00590EB3">
              <w:rPr>
                <w:b/>
                <w:sz w:val="22"/>
              </w:rPr>
              <w:t>14h50</w:t>
            </w:r>
          </w:p>
        </w:tc>
        <w:tc>
          <w:tcPr>
            <w:tcW w:w="7756" w:type="dxa"/>
          </w:tcPr>
          <w:p w:rsidR="008A54BD" w:rsidRPr="00590EB3" w:rsidRDefault="008A54BD" w:rsidP="00590E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Helvetica"/>
                <w:b/>
              </w:rPr>
            </w:pPr>
            <w:r w:rsidRPr="00590EB3">
              <w:rPr>
                <w:b/>
                <w:sz w:val="22"/>
              </w:rPr>
              <w:t>Francesco Spandri</w:t>
            </w:r>
            <w:r w:rsidRPr="00590EB3">
              <w:rPr>
                <w:sz w:val="22"/>
              </w:rPr>
              <w:t>, « </w:t>
            </w:r>
            <w:r w:rsidRPr="00590EB3">
              <w:rPr>
                <w:rFonts w:cs="Helvetica"/>
                <w:sz w:val="22"/>
              </w:rPr>
              <w:t>Le pouvoir de la parole à "l'ère de l'intelligence". »</w:t>
            </w:r>
          </w:p>
        </w:tc>
      </w:tr>
      <w:tr w:rsidR="008A54BD" w:rsidRPr="00590EB3" w:rsidTr="00590EB3">
        <w:tc>
          <w:tcPr>
            <w:tcW w:w="959" w:type="dxa"/>
          </w:tcPr>
          <w:p w:rsidR="008A54BD" w:rsidRPr="00590EB3" w:rsidRDefault="008A54BD" w:rsidP="00590EB3">
            <w:pPr>
              <w:tabs>
                <w:tab w:val="left" w:pos="426"/>
              </w:tabs>
              <w:spacing w:after="0"/>
              <w:contextualSpacing/>
              <w:jc w:val="both"/>
              <w:rPr>
                <w:rFonts w:cs="Helvetica"/>
                <w:b/>
              </w:rPr>
            </w:pPr>
            <w:r w:rsidRPr="00590EB3">
              <w:rPr>
                <w:rFonts w:cs="Helvetica"/>
                <w:b/>
                <w:sz w:val="22"/>
              </w:rPr>
              <w:t xml:space="preserve">15h15 </w:t>
            </w:r>
          </w:p>
        </w:tc>
        <w:tc>
          <w:tcPr>
            <w:tcW w:w="7756" w:type="dxa"/>
          </w:tcPr>
          <w:p w:rsidR="008A54BD" w:rsidRPr="00590EB3" w:rsidRDefault="008A54BD" w:rsidP="00590EB3">
            <w:pPr>
              <w:tabs>
                <w:tab w:val="left" w:pos="426"/>
              </w:tabs>
              <w:spacing w:after="0"/>
              <w:contextualSpacing/>
              <w:jc w:val="both"/>
              <w:rPr>
                <w:rFonts w:cs="Helvetica"/>
              </w:rPr>
            </w:pPr>
            <w:r w:rsidRPr="00590EB3">
              <w:rPr>
                <w:rFonts w:cs="Helvetica"/>
                <w:sz w:val="22"/>
              </w:rPr>
              <w:t>Discussion</w:t>
            </w:r>
          </w:p>
        </w:tc>
      </w:tr>
    </w:tbl>
    <w:p w:rsidR="008A54BD" w:rsidRPr="00CD06B0" w:rsidRDefault="008A54BD" w:rsidP="009C62D2">
      <w:pPr>
        <w:spacing w:after="0"/>
        <w:contextualSpacing/>
        <w:jc w:val="both"/>
        <w:rPr>
          <w:b/>
          <w:sz w:val="22"/>
        </w:rPr>
      </w:pPr>
    </w:p>
    <w:p w:rsidR="008A54BD" w:rsidRPr="00CD06B0" w:rsidRDefault="008A54BD" w:rsidP="009C62D2">
      <w:pPr>
        <w:tabs>
          <w:tab w:val="left" w:pos="2375"/>
          <w:tab w:val="left" w:pos="11874"/>
          <w:tab w:val="left" w:pos="14220"/>
        </w:tabs>
        <w:spacing w:after="0"/>
        <w:contextualSpacing/>
        <w:jc w:val="both"/>
        <w:rPr>
          <w:b/>
          <w:sz w:val="22"/>
        </w:rPr>
      </w:pPr>
      <w:r w:rsidRPr="00CD06B0">
        <w:rPr>
          <w:b/>
          <w:sz w:val="22"/>
        </w:rPr>
        <w:t xml:space="preserve">Séance 4 – Aux frontières de la parole </w:t>
      </w:r>
      <w:r w:rsidRPr="00CD06B0">
        <w:rPr>
          <w:sz w:val="22"/>
        </w:rPr>
        <w:t>(présidée par</w:t>
      </w:r>
      <w:r>
        <w:rPr>
          <w:sz w:val="22"/>
        </w:rPr>
        <w:t xml:space="preserve"> </w:t>
      </w:r>
      <w:r w:rsidRPr="00CD06B0">
        <w:rPr>
          <w:b/>
          <w:sz w:val="22"/>
        </w:rPr>
        <w:t>Aude Déruelle</w:t>
      </w:r>
      <w:r w:rsidRPr="00CD06B0">
        <w:rPr>
          <w:sz w:val="22"/>
        </w:rPr>
        <w:t>)</w:t>
      </w:r>
    </w:p>
    <w:p w:rsidR="008A54BD" w:rsidRPr="00CD06B0" w:rsidRDefault="008A54BD" w:rsidP="009C62D2">
      <w:pPr>
        <w:tabs>
          <w:tab w:val="left" w:pos="2375"/>
          <w:tab w:val="left" w:pos="11874"/>
          <w:tab w:val="left" w:pos="14220"/>
        </w:tabs>
        <w:spacing w:after="0"/>
        <w:contextualSpacing/>
        <w:jc w:val="both"/>
        <w:rPr>
          <w:b/>
          <w:sz w:val="22"/>
        </w:rPr>
      </w:pPr>
    </w:p>
    <w:tbl>
      <w:tblPr>
        <w:tblW w:w="0" w:type="auto"/>
        <w:tblInd w:w="567" w:type="dxa"/>
        <w:tblLook w:val="00BF"/>
      </w:tblPr>
      <w:tblGrid>
        <w:gridCol w:w="959"/>
        <w:gridCol w:w="7754"/>
      </w:tblGrid>
      <w:tr w:rsidR="008A54BD" w:rsidRPr="00590EB3" w:rsidTr="00590EB3">
        <w:tc>
          <w:tcPr>
            <w:tcW w:w="959" w:type="dxa"/>
          </w:tcPr>
          <w:p w:rsidR="008A54BD" w:rsidRPr="00590EB3" w:rsidRDefault="008A54BD" w:rsidP="00590EB3">
            <w:pPr>
              <w:tabs>
                <w:tab w:val="left" w:pos="426"/>
                <w:tab w:val="left" w:pos="2375"/>
                <w:tab w:val="left" w:pos="11874"/>
                <w:tab w:val="left" w:pos="14220"/>
              </w:tabs>
              <w:spacing w:after="0"/>
              <w:contextualSpacing/>
              <w:jc w:val="both"/>
              <w:rPr>
                <w:b/>
              </w:rPr>
            </w:pPr>
            <w:r w:rsidRPr="00590EB3">
              <w:rPr>
                <w:b/>
                <w:sz w:val="22"/>
              </w:rPr>
              <w:t>15h30</w:t>
            </w:r>
          </w:p>
        </w:tc>
        <w:tc>
          <w:tcPr>
            <w:tcW w:w="7756" w:type="dxa"/>
          </w:tcPr>
          <w:p w:rsidR="008A54BD" w:rsidRPr="00590EB3" w:rsidRDefault="008A54BD" w:rsidP="00590EB3">
            <w:pPr>
              <w:tabs>
                <w:tab w:val="left" w:pos="426"/>
                <w:tab w:val="left" w:pos="2375"/>
                <w:tab w:val="left" w:pos="11874"/>
                <w:tab w:val="left" w:pos="14220"/>
              </w:tabs>
              <w:spacing w:after="0"/>
              <w:contextualSpacing/>
              <w:jc w:val="both"/>
              <w:rPr>
                <w:b/>
              </w:rPr>
            </w:pPr>
            <w:r w:rsidRPr="00590EB3">
              <w:rPr>
                <w:b/>
                <w:sz w:val="22"/>
              </w:rPr>
              <w:t>Jacques-David Ebguy</w:t>
            </w:r>
            <w:r w:rsidRPr="00590EB3">
              <w:rPr>
                <w:sz w:val="22"/>
              </w:rPr>
              <w:t>, « </w:t>
            </w:r>
            <w:r w:rsidRPr="00590EB3">
              <w:rPr>
                <w:rFonts w:cs="Helvetica"/>
                <w:sz w:val="22"/>
              </w:rPr>
              <w:t>Quand dire c'est être. Dernières paroles balzaciennes. »</w:t>
            </w:r>
          </w:p>
        </w:tc>
      </w:tr>
      <w:tr w:rsidR="008A54BD" w:rsidRPr="00590EB3" w:rsidTr="00590EB3">
        <w:tc>
          <w:tcPr>
            <w:tcW w:w="959" w:type="dxa"/>
          </w:tcPr>
          <w:p w:rsidR="008A54BD" w:rsidRPr="00590EB3" w:rsidRDefault="008A54BD" w:rsidP="00590EB3">
            <w:pPr>
              <w:widowControl w:val="0"/>
              <w:tabs>
                <w:tab w:val="left" w:pos="426"/>
                <w:tab w:val="left" w:pos="2375"/>
                <w:tab w:val="left" w:pos="11874"/>
                <w:tab w:val="left" w:pos="14220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b/>
              </w:rPr>
            </w:pPr>
            <w:r w:rsidRPr="00590EB3">
              <w:rPr>
                <w:b/>
                <w:sz w:val="22"/>
              </w:rPr>
              <w:t>15h55</w:t>
            </w:r>
          </w:p>
        </w:tc>
        <w:tc>
          <w:tcPr>
            <w:tcW w:w="7756" w:type="dxa"/>
          </w:tcPr>
          <w:p w:rsidR="008A54BD" w:rsidRPr="00590EB3" w:rsidRDefault="008A54BD" w:rsidP="00590EB3">
            <w:pPr>
              <w:widowControl w:val="0"/>
              <w:tabs>
                <w:tab w:val="left" w:pos="426"/>
                <w:tab w:val="left" w:pos="2375"/>
                <w:tab w:val="left" w:pos="11874"/>
                <w:tab w:val="left" w:pos="14220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cs="Helvetica"/>
              </w:rPr>
            </w:pPr>
            <w:r w:rsidRPr="00590EB3">
              <w:rPr>
                <w:b/>
                <w:sz w:val="22"/>
              </w:rPr>
              <w:t>Éric Bordas</w:t>
            </w:r>
            <w:r w:rsidRPr="00590EB3">
              <w:rPr>
                <w:sz w:val="22"/>
              </w:rPr>
              <w:t xml:space="preserve">, </w:t>
            </w:r>
            <w:r w:rsidRPr="00590EB3">
              <w:rPr>
                <w:rFonts w:cs="Helvetica"/>
                <w:sz w:val="22"/>
              </w:rPr>
              <w:t xml:space="preserve">« "Quoi de plus complet que le silence ?" Les discours du silence dans </w:t>
            </w:r>
            <w:r w:rsidRPr="00590EB3">
              <w:rPr>
                <w:rFonts w:cs="Helvetica"/>
                <w:i/>
                <w:sz w:val="22"/>
              </w:rPr>
              <w:t>La Comédie humaine. </w:t>
            </w:r>
            <w:r w:rsidRPr="00590EB3">
              <w:rPr>
                <w:rFonts w:cs="Helvetica"/>
                <w:sz w:val="22"/>
              </w:rPr>
              <w:t>»</w:t>
            </w:r>
          </w:p>
        </w:tc>
      </w:tr>
      <w:tr w:rsidR="008A54BD" w:rsidRPr="00590EB3" w:rsidTr="00590EB3">
        <w:tc>
          <w:tcPr>
            <w:tcW w:w="959" w:type="dxa"/>
          </w:tcPr>
          <w:p w:rsidR="008A54BD" w:rsidRPr="00590EB3" w:rsidRDefault="008A54BD" w:rsidP="00590EB3">
            <w:pPr>
              <w:tabs>
                <w:tab w:val="left" w:pos="426"/>
              </w:tabs>
              <w:spacing w:after="0"/>
              <w:contextualSpacing/>
              <w:jc w:val="both"/>
              <w:rPr>
                <w:b/>
              </w:rPr>
            </w:pPr>
            <w:r w:rsidRPr="00590EB3">
              <w:rPr>
                <w:b/>
                <w:sz w:val="22"/>
              </w:rPr>
              <w:t>16h20</w:t>
            </w:r>
          </w:p>
        </w:tc>
        <w:tc>
          <w:tcPr>
            <w:tcW w:w="7756" w:type="dxa"/>
          </w:tcPr>
          <w:p w:rsidR="008A54BD" w:rsidRPr="00590EB3" w:rsidRDefault="008A54BD" w:rsidP="00590EB3">
            <w:pPr>
              <w:tabs>
                <w:tab w:val="left" w:pos="426"/>
              </w:tabs>
              <w:spacing w:after="0"/>
              <w:contextualSpacing/>
              <w:jc w:val="both"/>
            </w:pPr>
            <w:r w:rsidRPr="00590EB3">
              <w:rPr>
                <w:sz w:val="22"/>
              </w:rPr>
              <w:t>Discussion et pause</w:t>
            </w:r>
          </w:p>
        </w:tc>
      </w:tr>
    </w:tbl>
    <w:p w:rsidR="008A54BD" w:rsidRPr="00CD06B0" w:rsidRDefault="008A54BD" w:rsidP="009C62D2">
      <w:pPr>
        <w:spacing w:after="0"/>
        <w:contextualSpacing/>
        <w:rPr>
          <w:sz w:val="22"/>
        </w:rPr>
      </w:pPr>
    </w:p>
    <w:p w:rsidR="008A54BD" w:rsidRDefault="008A54BD" w:rsidP="00DB702E">
      <w:pPr>
        <w:spacing w:after="0"/>
        <w:contextualSpacing/>
        <w:jc w:val="center"/>
        <w:rPr>
          <w:b/>
          <w:i/>
          <w:sz w:val="22"/>
        </w:rPr>
      </w:pPr>
      <w:r w:rsidRPr="00CD06B0">
        <w:rPr>
          <w:b/>
          <w:i/>
          <w:sz w:val="22"/>
        </w:rPr>
        <w:t>17h – Réunion du GIRB</w:t>
      </w:r>
    </w:p>
    <w:p w:rsidR="008A54BD" w:rsidRPr="00CD06B0" w:rsidRDefault="008A54BD" w:rsidP="00DB702E">
      <w:pPr>
        <w:spacing w:after="0"/>
        <w:contextualSpacing/>
        <w:jc w:val="center"/>
        <w:rPr>
          <w:b/>
          <w:i/>
          <w:sz w:val="22"/>
        </w:rPr>
      </w:pPr>
    </w:p>
    <w:p w:rsidR="008A54BD" w:rsidRPr="00100DB8" w:rsidRDefault="008A54BD" w:rsidP="00100DB8">
      <w:pPr>
        <w:spacing w:after="0"/>
        <w:contextualSpacing/>
        <w:jc w:val="center"/>
        <w:rPr>
          <w:b/>
          <w:i/>
          <w:sz w:val="22"/>
        </w:rPr>
      </w:pPr>
      <w:r w:rsidRPr="00CD06B0">
        <w:rPr>
          <w:b/>
          <w:i/>
          <w:sz w:val="22"/>
        </w:rPr>
        <w:t>18h15 – Apéritif de clôture, en l’honneur de Nicole Mozet</w:t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</w:p>
    <w:sectPr w:rsidR="008A54BD" w:rsidRPr="00100DB8" w:rsidSect="00E85876">
      <w:pgSz w:w="11900" w:h="16840"/>
      <w:pgMar w:top="1191" w:right="1418" w:bottom="1134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Times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3FAC"/>
    <w:rsid w:val="00046252"/>
    <w:rsid w:val="000A53EC"/>
    <w:rsid w:val="00100DB8"/>
    <w:rsid w:val="00122CF0"/>
    <w:rsid w:val="0013207B"/>
    <w:rsid w:val="001F4687"/>
    <w:rsid w:val="00243FAC"/>
    <w:rsid w:val="003220DD"/>
    <w:rsid w:val="00364767"/>
    <w:rsid w:val="003C43E1"/>
    <w:rsid w:val="003C72F6"/>
    <w:rsid w:val="00590EB3"/>
    <w:rsid w:val="005E1C57"/>
    <w:rsid w:val="006E0AD2"/>
    <w:rsid w:val="007F3475"/>
    <w:rsid w:val="00805AB9"/>
    <w:rsid w:val="008A54BD"/>
    <w:rsid w:val="00947AE3"/>
    <w:rsid w:val="009C62D2"/>
    <w:rsid w:val="009F4D90"/>
    <w:rsid w:val="00AC2CCD"/>
    <w:rsid w:val="00B47313"/>
    <w:rsid w:val="00B97E19"/>
    <w:rsid w:val="00BC1086"/>
    <w:rsid w:val="00C10131"/>
    <w:rsid w:val="00CD06B0"/>
    <w:rsid w:val="00CE77A2"/>
    <w:rsid w:val="00D450B0"/>
    <w:rsid w:val="00DB702E"/>
    <w:rsid w:val="00DD47CF"/>
    <w:rsid w:val="00E85876"/>
    <w:rsid w:val="00F2252E"/>
    <w:rsid w:val="00F72DC3"/>
    <w:rsid w:val="00F809DC"/>
    <w:rsid w:val="00F87285"/>
    <w:rsid w:val="00FB1DE5"/>
    <w:rsid w:val="00FF2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FAC"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F4687"/>
    <w:pPr>
      <w:spacing w:after="0"/>
    </w:pPr>
    <w:rPr>
      <w:rFonts w:ascii="Tahoma" w:hAnsi="Tahoma" w:cs="Tahoma"/>
      <w:sz w:val="16"/>
      <w:szCs w:val="16"/>
      <w:lang w:eastAsia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2DC3"/>
    <w:rPr>
      <w:rFonts w:ascii="Times New Roman" w:hAnsi="Times New Roman" w:cs="Times New Roman"/>
      <w:sz w:val="2"/>
      <w:lang w:eastAsia="en-US"/>
    </w:rPr>
  </w:style>
  <w:style w:type="table" w:styleId="TableGrid">
    <w:name w:val="Table Grid"/>
    <w:basedOn w:val="TableNormal"/>
    <w:uiPriority w:val="99"/>
    <w:rsid w:val="001F468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273</Words>
  <Characters>1505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Paris-Diderot – Grands Moulins – 5-7, rue Thomas Mann</dc:title>
  <dc:subject/>
  <dc:creator>Christèle Maixent</dc:creator>
  <cp:keywords/>
  <dc:description/>
  <cp:lastModifiedBy>jdebguy@club-internet.fr</cp:lastModifiedBy>
  <cp:revision>2</cp:revision>
  <dcterms:created xsi:type="dcterms:W3CDTF">2018-10-09T21:44:00Z</dcterms:created>
  <dcterms:modified xsi:type="dcterms:W3CDTF">2018-10-09T21:44:00Z</dcterms:modified>
</cp:coreProperties>
</file>